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854" w:type="dxa"/>
        <w:tblLook w:val="04A0" w:firstRow="1" w:lastRow="0" w:firstColumn="1" w:lastColumn="0" w:noHBand="0" w:noVBand="1"/>
      </w:tblPr>
      <w:tblGrid>
        <w:gridCol w:w="2509"/>
        <w:gridCol w:w="666"/>
        <w:gridCol w:w="3156"/>
        <w:gridCol w:w="3900"/>
        <w:gridCol w:w="4623"/>
      </w:tblGrid>
      <w:tr w:rsidR="00A40475" w:rsidRPr="00DE43FD" w14:paraId="4035D5A4" w14:textId="77777777" w:rsidTr="00201276">
        <w:trPr>
          <w:gridAfter w:val="1"/>
          <w:wAfter w:w="4623" w:type="dxa"/>
        </w:trPr>
        <w:tc>
          <w:tcPr>
            <w:tcW w:w="10231" w:type="dxa"/>
            <w:gridSpan w:val="4"/>
            <w:shd w:val="clear" w:color="auto" w:fill="000000" w:themeFill="text1"/>
          </w:tcPr>
          <w:p w14:paraId="26F5D695" w14:textId="77777777" w:rsidR="00A40475" w:rsidRDefault="00A40475" w:rsidP="002012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Area of Study 1: </w:t>
            </w:r>
            <w:proofErr w:type="gramStart"/>
            <w:r>
              <w:rPr>
                <w:b/>
                <w:color w:val="FFFFFF" w:themeColor="background1"/>
              </w:rPr>
              <w:t>the</w:t>
            </w:r>
            <w:proofErr w:type="gramEnd"/>
            <w:r>
              <w:rPr>
                <w:b/>
                <w:color w:val="FFFFFF" w:themeColor="background1"/>
              </w:rPr>
              <w:t xml:space="preserve"> Baroque solo </w:t>
            </w:r>
            <w:proofErr w:type="spellStart"/>
            <w:r>
              <w:rPr>
                <w:b/>
                <w:color w:val="FFFFFF" w:themeColor="background1"/>
              </w:rPr>
              <w:t>concrto</w:t>
            </w:r>
            <w:proofErr w:type="spellEnd"/>
          </w:p>
        </w:tc>
      </w:tr>
      <w:tr w:rsidR="00A40475" w:rsidRPr="00DE43FD" w14:paraId="4212E814" w14:textId="77777777" w:rsidTr="00201276">
        <w:trPr>
          <w:gridAfter w:val="1"/>
          <w:wAfter w:w="4623" w:type="dxa"/>
        </w:trPr>
        <w:tc>
          <w:tcPr>
            <w:tcW w:w="3175" w:type="dxa"/>
            <w:gridSpan w:val="2"/>
            <w:shd w:val="clear" w:color="auto" w:fill="000000" w:themeFill="text1"/>
          </w:tcPr>
          <w:p w14:paraId="6C51C14D" w14:textId="77777777" w:rsidR="00A40475" w:rsidRPr="00DE43FD" w:rsidRDefault="00A40475" w:rsidP="002012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Set work</w:t>
            </w:r>
          </w:p>
        </w:tc>
        <w:tc>
          <w:tcPr>
            <w:tcW w:w="3156" w:type="dxa"/>
            <w:shd w:val="clear" w:color="auto" w:fill="000000" w:themeFill="text1"/>
          </w:tcPr>
          <w:p w14:paraId="1771A72E" w14:textId="77777777" w:rsidR="00A40475" w:rsidRPr="00DE43FD" w:rsidRDefault="00A40475" w:rsidP="002012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Composed</w:t>
            </w:r>
          </w:p>
        </w:tc>
        <w:tc>
          <w:tcPr>
            <w:tcW w:w="3900" w:type="dxa"/>
            <w:shd w:val="clear" w:color="auto" w:fill="000000" w:themeFill="text1"/>
          </w:tcPr>
          <w:p w14:paraId="7E273B17" w14:textId="77777777" w:rsidR="00A40475" w:rsidRDefault="00A40475" w:rsidP="002012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Musical features</w:t>
            </w:r>
          </w:p>
        </w:tc>
      </w:tr>
      <w:tr w:rsidR="00A40475" w14:paraId="5320CEF4" w14:textId="77777777" w:rsidTr="00201276">
        <w:trPr>
          <w:gridAfter w:val="1"/>
          <w:wAfter w:w="4623" w:type="dxa"/>
        </w:trPr>
        <w:tc>
          <w:tcPr>
            <w:tcW w:w="3175" w:type="dxa"/>
            <w:gridSpan w:val="2"/>
          </w:tcPr>
          <w:p w14:paraId="6A5E1184" w14:textId="77777777" w:rsidR="00A40475" w:rsidRPr="00DE43FD" w:rsidRDefault="00A40475" w:rsidP="00A40475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Purcell: Sonata for trumpet and strings in D major</w:t>
            </w:r>
          </w:p>
        </w:tc>
        <w:tc>
          <w:tcPr>
            <w:tcW w:w="3156" w:type="dxa"/>
          </w:tcPr>
          <w:p w14:paraId="35D2F562" w14:textId="77777777" w:rsidR="00A40475" w:rsidRPr="00531A86" w:rsidRDefault="00A40475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Published </w:t>
            </w:r>
            <w:r w:rsidRPr="000770C4">
              <w:rPr>
                <w:b/>
                <w:color w:val="000000" w:themeColor="text1"/>
              </w:rPr>
              <w:t>1694</w:t>
            </w:r>
            <w:r>
              <w:rPr>
                <w:color w:val="000000" w:themeColor="text1"/>
              </w:rPr>
              <w:t>. Written for the court of William and Mary, where Purcell worked as ‘composer for the King’s violins’</w:t>
            </w:r>
          </w:p>
        </w:tc>
        <w:tc>
          <w:tcPr>
            <w:tcW w:w="3900" w:type="dxa"/>
          </w:tcPr>
          <w:p w14:paraId="791C70D0" w14:textId="77777777" w:rsidR="00A40475" w:rsidRPr="00BA4616" w:rsidRDefault="00A40475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Use of </w:t>
            </w:r>
            <w:r w:rsidRPr="000770C4">
              <w:rPr>
                <w:b/>
                <w:color w:val="000000" w:themeColor="text1"/>
              </w:rPr>
              <w:t>natural trumpet</w:t>
            </w:r>
            <w:r>
              <w:rPr>
                <w:color w:val="000000" w:themeColor="text1"/>
              </w:rPr>
              <w:t>; three movements (</w:t>
            </w:r>
            <w:r w:rsidRPr="000770C4">
              <w:rPr>
                <w:b/>
                <w:color w:val="000000" w:themeColor="text1"/>
              </w:rPr>
              <w:t>fast-slow-fast</w:t>
            </w:r>
            <w:r>
              <w:rPr>
                <w:color w:val="000000" w:themeColor="text1"/>
              </w:rPr>
              <w:t xml:space="preserve">); basso </w:t>
            </w:r>
            <w:r w:rsidRPr="000770C4">
              <w:rPr>
                <w:b/>
                <w:color w:val="000000" w:themeColor="text1"/>
              </w:rPr>
              <w:t>continuo</w:t>
            </w:r>
            <w:r>
              <w:rPr>
                <w:color w:val="000000" w:themeColor="text1"/>
              </w:rPr>
              <w:t xml:space="preserve">; contrasts of </w:t>
            </w:r>
            <w:r w:rsidRPr="000770C4">
              <w:rPr>
                <w:b/>
                <w:color w:val="000000" w:themeColor="text1"/>
              </w:rPr>
              <w:t>texture</w:t>
            </w:r>
            <w:r>
              <w:rPr>
                <w:color w:val="000000" w:themeColor="text1"/>
              </w:rPr>
              <w:t xml:space="preserve">; clear </w:t>
            </w:r>
            <w:r w:rsidRPr="000770C4">
              <w:rPr>
                <w:b/>
                <w:color w:val="000000" w:themeColor="text1"/>
              </w:rPr>
              <w:t>tonal structures</w:t>
            </w:r>
            <w:r>
              <w:rPr>
                <w:color w:val="000000" w:themeColor="text1"/>
              </w:rPr>
              <w:t xml:space="preserve">. </w:t>
            </w:r>
          </w:p>
        </w:tc>
      </w:tr>
      <w:tr w:rsidR="00A40475" w14:paraId="03A3B9B2" w14:textId="77777777" w:rsidTr="00201276">
        <w:trPr>
          <w:gridAfter w:val="1"/>
          <w:wAfter w:w="4623" w:type="dxa"/>
        </w:trPr>
        <w:tc>
          <w:tcPr>
            <w:tcW w:w="3175" w:type="dxa"/>
            <w:gridSpan w:val="2"/>
          </w:tcPr>
          <w:p w14:paraId="2CB035FE" w14:textId="77777777" w:rsidR="00A40475" w:rsidRPr="00DE43FD" w:rsidRDefault="00A40475" w:rsidP="00A40475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Vivaldi: Flute concerto in D, Op.10 No.3, </w:t>
            </w:r>
            <w:r>
              <w:rPr>
                <w:b/>
                <w:i/>
                <w:color w:val="000000" w:themeColor="text1"/>
              </w:rPr>
              <w:t xml:space="preserve">Il </w:t>
            </w:r>
            <w:proofErr w:type="spellStart"/>
            <w:r>
              <w:rPr>
                <w:b/>
                <w:i/>
                <w:color w:val="000000" w:themeColor="text1"/>
              </w:rPr>
              <w:t>Gardellino</w:t>
            </w:r>
            <w:proofErr w:type="spellEnd"/>
          </w:p>
        </w:tc>
        <w:tc>
          <w:tcPr>
            <w:tcW w:w="3156" w:type="dxa"/>
          </w:tcPr>
          <w:p w14:paraId="7F141275" w14:textId="77777777" w:rsidR="00A40475" w:rsidRPr="00B9573A" w:rsidRDefault="00A40475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Published </w:t>
            </w:r>
            <w:r w:rsidRPr="000770C4">
              <w:rPr>
                <w:b/>
                <w:color w:val="000000" w:themeColor="text1"/>
              </w:rPr>
              <w:t>1728</w:t>
            </w:r>
            <w:r>
              <w:rPr>
                <w:color w:val="000000" w:themeColor="text1"/>
              </w:rPr>
              <w:t xml:space="preserve"> as part of a set of six flute concertos. </w:t>
            </w:r>
          </w:p>
        </w:tc>
        <w:tc>
          <w:tcPr>
            <w:tcW w:w="3900" w:type="dxa"/>
          </w:tcPr>
          <w:p w14:paraId="401513C1" w14:textId="77777777" w:rsidR="00A40475" w:rsidRPr="001D0C07" w:rsidRDefault="00A40475" w:rsidP="00201276">
            <w:pPr>
              <w:rPr>
                <w:color w:val="000000" w:themeColor="text1"/>
              </w:rPr>
            </w:pPr>
            <w:r w:rsidRPr="000770C4">
              <w:rPr>
                <w:b/>
                <w:color w:val="000000" w:themeColor="text1"/>
              </w:rPr>
              <w:t>Ritornello</w:t>
            </w:r>
            <w:r>
              <w:rPr>
                <w:color w:val="000000" w:themeColor="text1"/>
              </w:rPr>
              <w:t xml:space="preserve"> form; three movements (</w:t>
            </w:r>
            <w:r w:rsidRPr="000770C4">
              <w:rPr>
                <w:b/>
                <w:color w:val="000000" w:themeColor="text1"/>
              </w:rPr>
              <w:t>fast-slow-fast</w:t>
            </w:r>
            <w:r>
              <w:rPr>
                <w:color w:val="000000" w:themeColor="text1"/>
              </w:rPr>
              <w:t xml:space="preserve">); basso </w:t>
            </w:r>
            <w:r w:rsidRPr="000770C4">
              <w:rPr>
                <w:b/>
                <w:color w:val="000000" w:themeColor="text1"/>
              </w:rPr>
              <w:t>continuo</w:t>
            </w:r>
            <w:r>
              <w:rPr>
                <w:color w:val="000000" w:themeColor="text1"/>
              </w:rPr>
              <w:t xml:space="preserve">; imitation of </w:t>
            </w:r>
            <w:r w:rsidRPr="000770C4">
              <w:rPr>
                <w:b/>
                <w:color w:val="000000" w:themeColor="text1"/>
              </w:rPr>
              <w:t>birdsong</w:t>
            </w:r>
            <w:r>
              <w:rPr>
                <w:color w:val="000000" w:themeColor="text1"/>
              </w:rPr>
              <w:t xml:space="preserve"> (‘</w:t>
            </w:r>
            <w:proofErr w:type="spellStart"/>
            <w:r>
              <w:rPr>
                <w:color w:val="000000" w:themeColor="text1"/>
              </w:rPr>
              <w:t>gardellino</w:t>
            </w:r>
            <w:proofErr w:type="spellEnd"/>
            <w:r>
              <w:rPr>
                <w:color w:val="000000" w:themeColor="text1"/>
              </w:rPr>
              <w:t xml:space="preserve">’ means ‘goldfinch’); much harmony based on </w:t>
            </w:r>
            <w:r w:rsidRPr="000770C4">
              <w:rPr>
                <w:b/>
                <w:color w:val="000000" w:themeColor="text1"/>
              </w:rPr>
              <w:t>tonic and dominant</w:t>
            </w:r>
          </w:p>
        </w:tc>
      </w:tr>
      <w:tr w:rsidR="00A40475" w14:paraId="52D9B2A1" w14:textId="77777777" w:rsidTr="00201276">
        <w:trPr>
          <w:gridAfter w:val="1"/>
          <w:wAfter w:w="4623" w:type="dxa"/>
        </w:trPr>
        <w:tc>
          <w:tcPr>
            <w:tcW w:w="3175" w:type="dxa"/>
            <w:gridSpan w:val="2"/>
          </w:tcPr>
          <w:p w14:paraId="3B178854" w14:textId="77777777" w:rsidR="00A40475" w:rsidRPr="00DE43FD" w:rsidRDefault="00A40475" w:rsidP="00A40475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J.</w:t>
            </w:r>
            <w:proofErr w:type="gramStart"/>
            <w:r>
              <w:rPr>
                <w:b/>
                <w:color w:val="000000" w:themeColor="text1"/>
              </w:rPr>
              <w:t>S.Bach</w:t>
            </w:r>
            <w:proofErr w:type="spellEnd"/>
            <w:proofErr w:type="gramEnd"/>
            <w:r>
              <w:rPr>
                <w:b/>
                <w:color w:val="000000" w:themeColor="text1"/>
              </w:rPr>
              <w:t>: Violin concerto in A minor, BWV 1041</w:t>
            </w:r>
          </w:p>
        </w:tc>
        <w:tc>
          <w:tcPr>
            <w:tcW w:w="3156" w:type="dxa"/>
          </w:tcPr>
          <w:p w14:paraId="10D5CDDE" w14:textId="77777777" w:rsidR="00A40475" w:rsidRPr="001D0C07" w:rsidRDefault="00A40475" w:rsidP="0020127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Probably written during Bach’s time as </w:t>
            </w:r>
            <w:r w:rsidRPr="000770C4">
              <w:rPr>
                <w:b/>
                <w:color w:val="000000" w:themeColor="text1"/>
              </w:rPr>
              <w:t>Kapellmeister</w:t>
            </w:r>
            <w:r>
              <w:rPr>
                <w:color w:val="000000" w:themeColor="text1"/>
              </w:rPr>
              <w:t xml:space="preserve"> at Prince Leopold’s court in </w:t>
            </w:r>
            <w:proofErr w:type="spellStart"/>
            <w:r>
              <w:rPr>
                <w:color w:val="000000" w:themeColor="text1"/>
              </w:rPr>
              <w:t>Köthen</w:t>
            </w:r>
            <w:proofErr w:type="spellEnd"/>
            <w:r>
              <w:rPr>
                <w:color w:val="000000" w:themeColor="text1"/>
              </w:rPr>
              <w:t xml:space="preserve">, </w:t>
            </w:r>
            <w:r w:rsidRPr="000770C4">
              <w:rPr>
                <w:b/>
                <w:color w:val="000000" w:themeColor="text1"/>
              </w:rPr>
              <w:t>1717-1723</w:t>
            </w:r>
            <w:r>
              <w:rPr>
                <w:color w:val="000000" w:themeColor="text1"/>
              </w:rPr>
              <w:t xml:space="preserve">. </w:t>
            </w:r>
          </w:p>
        </w:tc>
        <w:tc>
          <w:tcPr>
            <w:tcW w:w="3900" w:type="dxa"/>
          </w:tcPr>
          <w:p w14:paraId="75477ED5" w14:textId="77777777" w:rsidR="00A40475" w:rsidRDefault="00A40475" w:rsidP="00201276">
            <w:pPr>
              <w:rPr>
                <w:color w:val="000000" w:themeColor="text1"/>
              </w:rPr>
            </w:pPr>
            <w:r w:rsidRPr="000770C4">
              <w:rPr>
                <w:b/>
                <w:color w:val="000000" w:themeColor="text1"/>
              </w:rPr>
              <w:t>Ritornello</w:t>
            </w:r>
            <w:r>
              <w:rPr>
                <w:color w:val="000000" w:themeColor="text1"/>
              </w:rPr>
              <w:t xml:space="preserve"> form; three movements (</w:t>
            </w:r>
            <w:r w:rsidRPr="000770C4">
              <w:rPr>
                <w:b/>
                <w:color w:val="000000" w:themeColor="text1"/>
              </w:rPr>
              <w:t>fast-slow-fast</w:t>
            </w:r>
            <w:r>
              <w:rPr>
                <w:color w:val="000000" w:themeColor="text1"/>
              </w:rPr>
              <w:t xml:space="preserve">); basso </w:t>
            </w:r>
            <w:r w:rsidRPr="000770C4">
              <w:rPr>
                <w:b/>
                <w:color w:val="000000" w:themeColor="text1"/>
              </w:rPr>
              <w:t>continuo</w:t>
            </w:r>
            <w:r>
              <w:rPr>
                <w:color w:val="000000" w:themeColor="text1"/>
              </w:rPr>
              <w:t xml:space="preserve">; more complex </w:t>
            </w:r>
            <w:r w:rsidRPr="000770C4">
              <w:rPr>
                <w:b/>
                <w:color w:val="000000" w:themeColor="text1"/>
              </w:rPr>
              <w:t>contrapuntal textures</w:t>
            </w:r>
            <w:r>
              <w:rPr>
                <w:color w:val="000000" w:themeColor="text1"/>
              </w:rPr>
              <w:t>; a wider variety of harmony</w:t>
            </w:r>
          </w:p>
        </w:tc>
      </w:tr>
      <w:tr w:rsidR="00A40475" w:rsidRPr="00452405" w14:paraId="09E3A635" w14:textId="77777777" w:rsidTr="00201276">
        <w:trPr>
          <w:gridAfter w:val="1"/>
          <w:wAfter w:w="4623" w:type="dxa"/>
        </w:trPr>
        <w:tc>
          <w:tcPr>
            <w:tcW w:w="10231" w:type="dxa"/>
            <w:gridSpan w:val="4"/>
            <w:shd w:val="clear" w:color="auto" w:fill="000000" w:themeFill="text1"/>
          </w:tcPr>
          <w:p w14:paraId="04A6B112" w14:textId="77777777" w:rsidR="00A40475" w:rsidRDefault="00A40475" w:rsidP="002012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Key concepts</w:t>
            </w:r>
          </w:p>
        </w:tc>
      </w:tr>
      <w:tr w:rsidR="00A40475" w:rsidRPr="00452405" w14:paraId="73CD4827" w14:textId="77777777" w:rsidTr="00201276">
        <w:trPr>
          <w:gridAfter w:val="1"/>
          <w:wAfter w:w="4623" w:type="dxa"/>
        </w:trPr>
        <w:tc>
          <w:tcPr>
            <w:tcW w:w="2509" w:type="dxa"/>
            <w:shd w:val="clear" w:color="auto" w:fill="FFFFFF" w:themeFill="background1"/>
          </w:tcPr>
          <w:p w14:paraId="7D6BE83C" w14:textId="77777777" w:rsidR="00A40475" w:rsidRPr="006F7C85" w:rsidRDefault="00A40475" w:rsidP="00201276">
            <w:pPr>
              <w:rPr>
                <w:b/>
                <w:color w:val="000000" w:themeColor="text1"/>
              </w:rPr>
            </w:pPr>
            <w:r w:rsidRPr="006F7C85">
              <w:rPr>
                <w:b/>
              </w:rPr>
              <w:t>1. Solo and orchestra</w:t>
            </w:r>
          </w:p>
        </w:tc>
        <w:tc>
          <w:tcPr>
            <w:tcW w:w="7722" w:type="dxa"/>
            <w:gridSpan w:val="3"/>
            <w:shd w:val="clear" w:color="auto" w:fill="FFFFFF" w:themeFill="background1"/>
          </w:tcPr>
          <w:p w14:paraId="2FB953B6" w14:textId="77777777" w:rsidR="00A40475" w:rsidRPr="006F7C85" w:rsidRDefault="00A40475" w:rsidP="00201276">
            <w:pPr>
              <w:rPr>
                <w:b/>
                <w:color w:val="000000" w:themeColor="text1"/>
              </w:rPr>
            </w:pPr>
            <w:r w:rsidRPr="006F7C85">
              <w:t>A conc</w:t>
            </w:r>
            <w:r>
              <w:t>erto involves a solo instrument</w:t>
            </w:r>
            <w:r w:rsidRPr="006F7C85">
              <w:t xml:space="preserve"> with an </w:t>
            </w:r>
            <w:r w:rsidRPr="006F7C85">
              <w:rPr>
                <w:b/>
              </w:rPr>
              <w:t>orchestral accompaniment</w:t>
            </w:r>
            <w:r w:rsidRPr="006F7C85">
              <w:t>.</w:t>
            </w:r>
          </w:p>
        </w:tc>
      </w:tr>
      <w:tr w:rsidR="00A40475" w:rsidRPr="00452405" w14:paraId="2558C95F" w14:textId="77777777" w:rsidTr="00201276">
        <w:trPr>
          <w:gridAfter w:val="1"/>
          <w:wAfter w:w="4623" w:type="dxa"/>
        </w:trPr>
        <w:tc>
          <w:tcPr>
            <w:tcW w:w="2509" w:type="dxa"/>
            <w:shd w:val="clear" w:color="auto" w:fill="FFFFFF" w:themeFill="background1"/>
          </w:tcPr>
          <w:p w14:paraId="2555F49C" w14:textId="77777777" w:rsidR="00A40475" w:rsidRPr="006F7C85" w:rsidRDefault="00A40475" w:rsidP="00201276">
            <w:pPr>
              <w:rPr>
                <w:b/>
                <w:color w:val="000000" w:themeColor="text1"/>
              </w:rPr>
            </w:pPr>
            <w:r w:rsidRPr="006F7C85">
              <w:rPr>
                <w:b/>
              </w:rPr>
              <w:t>2. Three movements</w:t>
            </w:r>
          </w:p>
        </w:tc>
        <w:tc>
          <w:tcPr>
            <w:tcW w:w="7722" w:type="dxa"/>
            <w:gridSpan w:val="3"/>
            <w:shd w:val="clear" w:color="auto" w:fill="FFFFFF" w:themeFill="background1"/>
          </w:tcPr>
          <w:p w14:paraId="6D95C2A3" w14:textId="77777777" w:rsidR="00A40475" w:rsidRPr="006F7C85" w:rsidRDefault="00A40475" w:rsidP="00201276">
            <w:pPr>
              <w:rPr>
                <w:b/>
                <w:color w:val="000000" w:themeColor="text1"/>
              </w:rPr>
            </w:pPr>
            <w:r w:rsidRPr="006F7C85">
              <w:t xml:space="preserve">Most concertos are in three </w:t>
            </w:r>
            <w:r w:rsidRPr="006F7C85">
              <w:rPr>
                <w:b/>
              </w:rPr>
              <w:t>movements</w:t>
            </w:r>
            <w:r w:rsidRPr="006F7C85">
              <w:t>: 1. Fast 2. Slow 2. Fast</w:t>
            </w:r>
          </w:p>
        </w:tc>
      </w:tr>
      <w:tr w:rsidR="00A40475" w:rsidRPr="00452405" w14:paraId="78E98B29" w14:textId="77777777" w:rsidTr="00201276">
        <w:trPr>
          <w:gridAfter w:val="1"/>
          <w:wAfter w:w="4623" w:type="dxa"/>
        </w:trPr>
        <w:tc>
          <w:tcPr>
            <w:tcW w:w="2509" w:type="dxa"/>
            <w:shd w:val="clear" w:color="auto" w:fill="FFFFFF" w:themeFill="background1"/>
          </w:tcPr>
          <w:p w14:paraId="5A32198D" w14:textId="77777777" w:rsidR="00A40475" w:rsidRPr="006F7C85" w:rsidRDefault="00A40475" w:rsidP="00201276">
            <w:pPr>
              <w:rPr>
                <w:b/>
                <w:color w:val="000000" w:themeColor="text1"/>
              </w:rPr>
            </w:pPr>
            <w:r w:rsidRPr="006F7C85">
              <w:rPr>
                <w:b/>
              </w:rPr>
              <w:t>3. Virtuosity</w:t>
            </w:r>
          </w:p>
        </w:tc>
        <w:tc>
          <w:tcPr>
            <w:tcW w:w="7722" w:type="dxa"/>
            <w:gridSpan w:val="3"/>
            <w:shd w:val="clear" w:color="auto" w:fill="FFFFFF" w:themeFill="background1"/>
          </w:tcPr>
          <w:p w14:paraId="4F0B2078" w14:textId="77777777" w:rsidR="00A40475" w:rsidRPr="006F7C85" w:rsidRDefault="00A40475" w:rsidP="00201276">
            <w:pPr>
              <w:rPr>
                <w:b/>
                <w:color w:val="000000" w:themeColor="text1"/>
              </w:rPr>
            </w:pPr>
            <w:r w:rsidRPr="006F7C85">
              <w:t xml:space="preserve">One of the main ideas of a concerto is to show off the capabilities of the solo instrument and/or the solo performer. </w:t>
            </w:r>
          </w:p>
        </w:tc>
      </w:tr>
      <w:tr w:rsidR="00A40475" w:rsidRPr="00452405" w14:paraId="516B1992" w14:textId="77777777" w:rsidTr="00201276">
        <w:trPr>
          <w:gridAfter w:val="1"/>
          <w:wAfter w:w="4623" w:type="dxa"/>
        </w:trPr>
        <w:tc>
          <w:tcPr>
            <w:tcW w:w="2509" w:type="dxa"/>
            <w:shd w:val="clear" w:color="auto" w:fill="FFFFFF" w:themeFill="background1"/>
          </w:tcPr>
          <w:p w14:paraId="328C8F7E" w14:textId="77777777" w:rsidR="00A40475" w:rsidRPr="006F7C85" w:rsidRDefault="00A40475" w:rsidP="00201276">
            <w:pPr>
              <w:rPr>
                <w:b/>
                <w:color w:val="000000" w:themeColor="text1"/>
              </w:rPr>
            </w:pPr>
            <w:r w:rsidRPr="006F7C85">
              <w:rPr>
                <w:b/>
              </w:rPr>
              <w:t>4. Interplay between solo and orchestra</w:t>
            </w:r>
          </w:p>
        </w:tc>
        <w:tc>
          <w:tcPr>
            <w:tcW w:w="7722" w:type="dxa"/>
            <w:gridSpan w:val="3"/>
            <w:shd w:val="clear" w:color="auto" w:fill="FFFFFF" w:themeFill="background1"/>
          </w:tcPr>
          <w:p w14:paraId="5569A851" w14:textId="77777777" w:rsidR="00A40475" w:rsidRPr="006F7C85" w:rsidRDefault="00A40475" w:rsidP="00201276">
            <w:pPr>
              <w:rPr>
                <w:b/>
                <w:color w:val="000000" w:themeColor="text1"/>
              </w:rPr>
            </w:pPr>
            <w:r>
              <w:t>How the solo instrument</w:t>
            </w:r>
            <w:r w:rsidRPr="006F7C85">
              <w:t xml:space="preserve"> interact</w:t>
            </w:r>
            <w:r>
              <w:t>s</w:t>
            </w:r>
            <w:r w:rsidRPr="006F7C85">
              <w:t xml:space="preserve"> with the orchestra is very important. The orchestra may play the main melody or have an accompanying role. </w:t>
            </w:r>
          </w:p>
        </w:tc>
      </w:tr>
      <w:tr w:rsidR="00A40475" w:rsidRPr="00452405" w14:paraId="0E365CE2" w14:textId="77777777" w:rsidTr="00201276">
        <w:tc>
          <w:tcPr>
            <w:tcW w:w="10231" w:type="dxa"/>
            <w:gridSpan w:val="4"/>
            <w:shd w:val="clear" w:color="auto" w:fill="000000" w:themeFill="text1"/>
          </w:tcPr>
          <w:p w14:paraId="14C0D055" w14:textId="77777777" w:rsidR="00A40475" w:rsidRPr="00452405" w:rsidRDefault="00A40475" w:rsidP="002012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Key musical terms</w:t>
            </w:r>
          </w:p>
        </w:tc>
        <w:tc>
          <w:tcPr>
            <w:tcW w:w="4623" w:type="dxa"/>
          </w:tcPr>
          <w:p w14:paraId="4404FBA2" w14:textId="77777777" w:rsidR="00A40475" w:rsidRPr="00452405" w:rsidRDefault="00A40475" w:rsidP="00201276"/>
        </w:tc>
      </w:tr>
      <w:tr w:rsidR="00A40475" w14:paraId="4AD935BE" w14:textId="77777777" w:rsidTr="00201276">
        <w:trPr>
          <w:gridAfter w:val="1"/>
          <w:wAfter w:w="4623" w:type="dxa"/>
          <w:trHeight w:val="296"/>
        </w:trPr>
        <w:tc>
          <w:tcPr>
            <w:tcW w:w="2509" w:type="dxa"/>
          </w:tcPr>
          <w:p w14:paraId="5695F436" w14:textId="77777777" w:rsidR="00A40475" w:rsidRDefault="00A40475" w:rsidP="00201276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Adjunct</w:t>
            </w:r>
          </w:p>
        </w:tc>
        <w:tc>
          <w:tcPr>
            <w:tcW w:w="7722" w:type="dxa"/>
            <w:gridSpan w:val="3"/>
          </w:tcPr>
          <w:p w14:paraId="51C6989A" w14:textId="77777777" w:rsidR="00A40475" w:rsidRPr="0071625F" w:rsidRDefault="00A40475" w:rsidP="00201276">
            <w:pPr>
              <w:rPr>
                <w:b/>
              </w:rPr>
            </w:pPr>
            <w:r w:rsidRPr="0071625F">
              <w:t xml:space="preserve">Moving </w:t>
            </w:r>
            <w:r w:rsidRPr="0071625F">
              <w:rPr>
                <w:b/>
              </w:rPr>
              <w:t xml:space="preserve">by </w:t>
            </w:r>
            <w:r>
              <w:rPr>
                <w:b/>
              </w:rPr>
              <w:t>leap</w:t>
            </w:r>
          </w:p>
        </w:tc>
      </w:tr>
      <w:tr w:rsidR="00A40475" w14:paraId="4119BBB7" w14:textId="77777777" w:rsidTr="00201276">
        <w:trPr>
          <w:gridAfter w:val="1"/>
          <w:wAfter w:w="4623" w:type="dxa"/>
          <w:trHeight w:val="584"/>
        </w:trPr>
        <w:tc>
          <w:tcPr>
            <w:tcW w:w="2509" w:type="dxa"/>
          </w:tcPr>
          <w:p w14:paraId="09EFA626" w14:textId="77777777" w:rsidR="00A40475" w:rsidRPr="00440CA1" w:rsidRDefault="00A40475" w:rsidP="00201276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Affect/affection</w:t>
            </w:r>
          </w:p>
        </w:tc>
        <w:tc>
          <w:tcPr>
            <w:tcW w:w="7722" w:type="dxa"/>
            <w:gridSpan w:val="3"/>
          </w:tcPr>
          <w:p w14:paraId="49C5B767" w14:textId="77777777" w:rsidR="00A40475" w:rsidRPr="0071625F" w:rsidRDefault="00A40475" w:rsidP="00201276">
            <w:r>
              <w:t xml:space="preserve">The mood of the music. Calling this the ‘affection’ is more archaic. Not to be confused with </w:t>
            </w:r>
            <w:r>
              <w:rPr>
                <w:b/>
              </w:rPr>
              <w:t xml:space="preserve">effect. </w:t>
            </w:r>
            <w:r>
              <w:t xml:space="preserve"> </w:t>
            </w:r>
          </w:p>
        </w:tc>
      </w:tr>
      <w:tr w:rsidR="00A40475" w14:paraId="1F6BE9C7" w14:textId="77777777" w:rsidTr="00201276">
        <w:trPr>
          <w:gridAfter w:val="1"/>
          <w:wAfter w:w="4623" w:type="dxa"/>
          <w:trHeight w:val="323"/>
        </w:trPr>
        <w:tc>
          <w:tcPr>
            <w:tcW w:w="2509" w:type="dxa"/>
          </w:tcPr>
          <w:p w14:paraId="13433865" w14:textId="77777777" w:rsidR="00A40475" w:rsidRPr="00F71CC4" w:rsidRDefault="00A40475" w:rsidP="00201276">
            <w:pPr>
              <w:rPr>
                <w:b/>
              </w:rPr>
            </w:pPr>
            <w:r w:rsidRPr="00F71CC4">
              <w:rPr>
                <w:b/>
              </w:rPr>
              <w:t>Antiphony</w:t>
            </w:r>
          </w:p>
        </w:tc>
        <w:tc>
          <w:tcPr>
            <w:tcW w:w="7722" w:type="dxa"/>
            <w:gridSpan w:val="3"/>
          </w:tcPr>
          <w:p w14:paraId="14D73729" w14:textId="77777777" w:rsidR="00A40475" w:rsidRPr="0071625F" w:rsidRDefault="00A40475" w:rsidP="00201276">
            <w:r>
              <w:t xml:space="preserve">Texture where two groups of instruments alternate. </w:t>
            </w:r>
          </w:p>
        </w:tc>
      </w:tr>
      <w:tr w:rsidR="00A40475" w14:paraId="35D94115" w14:textId="77777777" w:rsidTr="00201276">
        <w:trPr>
          <w:gridAfter w:val="1"/>
          <w:wAfter w:w="4623" w:type="dxa"/>
          <w:trHeight w:val="584"/>
        </w:trPr>
        <w:tc>
          <w:tcPr>
            <w:tcW w:w="2509" w:type="dxa"/>
          </w:tcPr>
          <w:p w14:paraId="09F42E85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Appoggiatura</w:t>
            </w:r>
          </w:p>
        </w:tc>
        <w:tc>
          <w:tcPr>
            <w:tcW w:w="7722" w:type="dxa"/>
            <w:gridSpan w:val="3"/>
          </w:tcPr>
          <w:p w14:paraId="77A952C5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rPr>
                <w:color w:val="000000" w:themeColor="text1"/>
              </w:rPr>
              <w:t xml:space="preserve">A grace </w:t>
            </w:r>
            <w:proofErr w:type="gramStart"/>
            <w:r w:rsidRPr="00F71CC4">
              <w:rPr>
                <w:color w:val="000000" w:themeColor="text1"/>
              </w:rPr>
              <w:t>note</w:t>
            </w:r>
            <w:proofErr w:type="gramEnd"/>
            <w:r>
              <w:rPr>
                <w:color w:val="000000" w:themeColor="text1"/>
              </w:rPr>
              <w:t>,</w:t>
            </w:r>
            <w:r w:rsidRPr="00F71CC4">
              <w:rPr>
                <w:color w:val="000000" w:themeColor="text1"/>
              </w:rPr>
              <w:t xml:space="preserve"> but also a harmonic feature: an unprepared dissonance, usually on the beat.</w:t>
            </w:r>
          </w:p>
        </w:tc>
      </w:tr>
      <w:tr w:rsidR="00A40475" w14:paraId="0CF5B49A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6AA2A3A9" w14:textId="77777777" w:rsidR="00A40475" w:rsidRPr="00F71CC4" w:rsidRDefault="00A40475" w:rsidP="00201276">
            <w:pPr>
              <w:rPr>
                <w:b/>
              </w:rPr>
            </w:pPr>
            <w:r>
              <w:rPr>
                <w:b/>
              </w:rPr>
              <w:t>Bariolage</w:t>
            </w:r>
          </w:p>
        </w:tc>
        <w:tc>
          <w:tcPr>
            <w:tcW w:w="7722" w:type="dxa"/>
            <w:gridSpan w:val="3"/>
          </w:tcPr>
          <w:p w14:paraId="7C6D6CD9" w14:textId="77777777" w:rsidR="00A40475" w:rsidRPr="00F71CC4" w:rsidRDefault="00A40475" w:rsidP="00201276">
            <w:r>
              <w:t xml:space="preserve">String technique featuring rapid alternation between a fixed note (played on an open string) and changing melody notes. </w:t>
            </w:r>
          </w:p>
        </w:tc>
      </w:tr>
      <w:tr w:rsidR="00A40475" w14:paraId="66FE7101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491E1D7C" w14:textId="77777777" w:rsidR="00A40475" w:rsidRDefault="00A40475" w:rsidP="00201276">
            <w:pPr>
              <w:rPr>
                <w:b/>
              </w:rPr>
            </w:pPr>
            <w:r>
              <w:rPr>
                <w:b/>
              </w:rPr>
              <w:t>Baroque trumpet</w:t>
            </w:r>
          </w:p>
        </w:tc>
        <w:tc>
          <w:tcPr>
            <w:tcW w:w="7722" w:type="dxa"/>
            <w:gridSpan w:val="3"/>
          </w:tcPr>
          <w:p w14:paraId="235DF7F7" w14:textId="77777777" w:rsidR="00A40475" w:rsidRPr="00ED0407" w:rsidRDefault="00A40475" w:rsidP="00201276">
            <w:r>
              <w:t xml:space="preserve">Adaptation of a </w:t>
            </w:r>
            <w:r>
              <w:rPr>
                <w:b/>
              </w:rPr>
              <w:t>natural trumpet</w:t>
            </w:r>
            <w:r>
              <w:t xml:space="preserve"> with finger holes to aid better tuning. Often used in ‘period’ performances, but not used in the Baroque period. </w:t>
            </w:r>
          </w:p>
        </w:tc>
      </w:tr>
      <w:tr w:rsidR="00A40475" w14:paraId="0B48DB65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4A422EFF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Binary form</w:t>
            </w:r>
          </w:p>
        </w:tc>
        <w:tc>
          <w:tcPr>
            <w:tcW w:w="7722" w:type="dxa"/>
            <w:gridSpan w:val="3"/>
          </w:tcPr>
          <w:p w14:paraId="6811BB3C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t>In two sections: A B.</w:t>
            </w:r>
          </w:p>
        </w:tc>
      </w:tr>
      <w:tr w:rsidR="00A40475" w14:paraId="57B43CF3" w14:textId="77777777" w:rsidTr="00201276">
        <w:trPr>
          <w:gridAfter w:val="1"/>
          <w:wAfter w:w="4623" w:type="dxa"/>
          <w:trHeight w:val="602"/>
        </w:trPr>
        <w:tc>
          <w:tcPr>
            <w:tcW w:w="2509" w:type="dxa"/>
          </w:tcPr>
          <w:p w14:paraId="05156911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Chromatic harmony</w:t>
            </w:r>
          </w:p>
        </w:tc>
        <w:tc>
          <w:tcPr>
            <w:tcW w:w="7722" w:type="dxa"/>
            <w:gridSpan w:val="3"/>
          </w:tcPr>
          <w:p w14:paraId="216C6D92" w14:textId="77777777" w:rsidR="00A40475" w:rsidRPr="00ED39CC" w:rsidRDefault="00A40475" w:rsidP="00201276">
            <w:pPr>
              <w:rPr>
                <w:b/>
                <w:color w:val="000000" w:themeColor="text1"/>
              </w:rPr>
            </w:pPr>
            <w:r w:rsidRPr="00F71CC4">
              <w:t>Harmony that uses more complex chords, with notes from o</w:t>
            </w:r>
            <w:r>
              <w:t xml:space="preserve">utside of the major/minor scale, i.e. </w:t>
            </w:r>
            <w:r>
              <w:rPr>
                <w:b/>
              </w:rPr>
              <w:t xml:space="preserve">secondary dominants </w:t>
            </w:r>
            <w:r w:rsidRPr="00ED39CC">
              <w:t>and</w:t>
            </w:r>
            <w:r>
              <w:rPr>
                <w:b/>
              </w:rPr>
              <w:t xml:space="preserve"> Neapolitan 6ths</w:t>
            </w:r>
          </w:p>
        </w:tc>
      </w:tr>
      <w:tr w:rsidR="00A40475" w14:paraId="2B75C8F3" w14:textId="77777777" w:rsidTr="00201276">
        <w:trPr>
          <w:gridAfter w:val="1"/>
          <w:wAfter w:w="4623" w:type="dxa"/>
          <w:trHeight w:val="593"/>
        </w:trPr>
        <w:tc>
          <w:tcPr>
            <w:tcW w:w="2509" w:type="dxa"/>
          </w:tcPr>
          <w:p w14:paraId="389317FC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Circle of fifths</w:t>
            </w:r>
          </w:p>
        </w:tc>
        <w:tc>
          <w:tcPr>
            <w:tcW w:w="7722" w:type="dxa"/>
            <w:gridSpan w:val="3"/>
          </w:tcPr>
          <w:p w14:paraId="7E0BF2FD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t xml:space="preserve">A </w:t>
            </w:r>
            <w:r w:rsidRPr="00F71CC4">
              <w:rPr>
                <w:b/>
              </w:rPr>
              <w:t>chord progression</w:t>
            </w:r>
            <w:r w:rsidRPr="00F71CC4">
              <w:t xml:space="preserve"> where the </w:t>
            </w:r>
            <w:r w:rsidRPr="00F71CC4">
              <w:rPr>
                <w:b/>
              </w:rPr>
              <w:t>root notes</w:t>
            </w:r>
            <w:r w:rsidRPr="00F71CC4">
              <w:t xml:space="preserve"> are a fifth apart, i.e. E-A-D-G-C.</w:t>
            </w:r>
          </w:p>
        </w:tc>
      </w:tr>
      <w:tr w:rsidR="00A40475" w14:paraId="5E3A2DBC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60AAE1A0" w14:textId="77777777" w:rsidR="00A40475" w:rsidRPr="00F71CC4" w:rsidRDefault="00A40475" w:rsidP="00201276">
            <w:pPr>
              <w:rPr>
                <w:b/>
              </w:rPr>
            </w:pPr>
            <w:r>
              <w:rPr>
                <w:b/>
              </w:rPr>
              <w:t>Conjunct</w:t>
            </w:r>
          </w:p>
        </w:tc>
        <w:tc>
          <w:tcPr>
            <w:tcW w:w="7722" w:type="dxa"/>
            <w:gridSpan w:val="3"/>
          </w:tcPr>
          <w:p w14:paraId="169E9EAE" w14:textId="77777777" w:rsidR="00A40475" w:rsidRPr="00D15106" w:rsidRDefault="00A40475" w:rsidP="00201276">
            <w:pPr>
              <w:rPr>
                <w:b/>
              </w:rPr>
            </w:pPr>
            <w:r>
              <w:t xml:space="preserve">Moving </w:t>
            </w:r>
            <w:r>
              <w:rPr>
                <w:b/>
              </w:rPr>
              <w:t>by step</w:t>
            </w:r>
          </w:p>
        </w:tc>
      </w:tr>
      <w:tr w:rsidR="00A40475" w14:paraId="6375FDF3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78F96BCC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Continuo</w:t>
            </w:r>
          </w:p>
        </w:tc>
        <w:tc>
          <w:tcPr>
            <w:tcW w:w="7722" w:type="dxa"/>
            <w:gridSpan w:val="3"/>
          </w:tcPr>
          <w:p w14:paraId="13A95D89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rPr>
                <w:b/>
              </w:rPr>
              <w:t>Continuous bass line</w:t>
            </w:r>
            <w:r w:rsidRPr="00F71CC4">
              <w:t xml:space="preserve">, played by a bass instrument (often cello) and a chord instrument (often </w:t>
            </w:r>
            <w:r w:rsidRPr="00F71CC4">
              <w:rPr>
                <w:b/>
              </w:rPr>
              <w:t>harpsichord</w:t>
            </w:r>
            <w:r w:rsidRPr="00F71CC4">
              <w:t>)</w:t>
            </w:r>
          </w:p>
        </w:tc>
      </w:tr>
      <w:tr w:rsidR="00A40475" w14:paraId="59AF37CC" w14:textId="77777777" w:rsidTr="00201276">
        <w:trPr>
          <w:gridAfter w:val="1"/>
          <w:wAfter w:w="4623" w:type="dxa"/>
          <w:trHeight w:val="305"/>
        </w:trPr>
        <w:tc>
          <w:tcPr>
            <w:tcW w:w="2509" w:type="dxa"/>
          </w:tcPr>
          <w:p w14:paraId="409C416C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Contrapuntal</w:t>
            </w:r>
          </w:p>
        </w:tc>
        <w:tc>
          <w:tcPr>
            <w:tcW w:w="7722" w:type="dxa"/>
            <w:gridSpan w:val="3"/>
          </w:tcPr>
          <w:p w14:paraId="4586A686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rPr>
                <w:b/>
              </w:rPr>
              <w:t>Polyphonic</w:t>
            </w:r>
            <w:r w:rsidRPr="00F71CC4">
              <w:t xml:space="preserve">. </w:t>
            </w:r>
            <w:r w:rsidRPr="00F71CC4">
              <w:rPr>
                <w:b/>
              </w:rPr>
              <w:t>Independent lines</w:t>
            </w:r>
            <w:r w:rsidRPr="00F71CC4">
              <w:t xml:space="preserve"> of music combined together. </w:t>
            </w:r>
          </w:p>
        </w:tc>
      </w:tr>
      <w:tr w:rsidR="00A40475" w14:paraId="4BB8956C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31FC7423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Diatonic harmony</w:t>
            </w:r>
          </w:p>
        </w:tc>
        <w:tc>
          <w:tcPr>
            <w:tcW w:w="7722" w:type="dxa"/>
            <w:gridSpan w:val="3"/>
          </w:tcPr>
          <w:p w14:paraId="3D003330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t xml:space="preserve">In a </w:t>
            </w:r>
            <w:r w:rsidRPr="00F71CC4">
              <w:rPr>
                <w:b/>
              </w:rPr>
              <w:t>major or minor key</w:t>
            </w:r>
            <w:r w:rsidRPr="00F71CC4">
              <w:t xml:space="preserve">. Based on </w:t>
            </w:r>
            <w:r w:rsidRPr="00F71CC4">
              <w:rPr>
                <w:b/>
              </w:rPr>
              <w:t>chords I, IV and V</w:t>
            </w:r>
            <w:r w:rsidRPr="00F71CC4">
              <w:t xml:space="preserve">. </w:t>
            </w:r>
          </w:p>
        </w:tc>
      </w:tr>
      <w:tr w:rsidR="00A40475" w14:paraId="7219B781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03493A0A" w14:textId="77777777" w:rsidR="00A40475" w:rsidRPr="00F71CC4" w:rsidRDefault="00A40475" w:rsidP="00201276">
            <w:pPr>
              <w:rPr>
                <w:b/>
              </w:rPr>
            </w:pPr>
            <w:r w:rsidRPr="00F71CC4">
              <w:rPr>
                <w:b/>
              </w:rPr>
              <w:t>Disjunct</w:t>
            </w:r>
          </w:p>
        </w:tc>
        <w:tc>
          <w:tcPr>
            <w:tcW w:w="7722" w:type="dxa"/>
            <w:gridSpan w:val="3"/>
          </w:tcPr>
          <w:p w14:paraId="2B443108" w14:textId="77777777" w:rsidR="00A40475" w:rsidRPr="00593CA7" w:rsidRDefault="00A40475" w:rsidP="00201276">
            <w:pPr>
              <w:rPr>
                <w:b/>
              </w:rPr>
            </w:pPr>
            <w:r>
              <w:t xml:space="preserve">Moving </w:t>
            </w:r>
            <w:r>
              <w:rPr>
                <w:b/>
              </w:rPr>
              <w:t xml:space="preserve">by leap. </w:t>
            </w:r>
          </w:p>
        </w:tc>
      </w:tr>
      <w:tr w:rsidR="00A40475" w14:paraId="0A6E841B" w14:textId="77777777" w:rsidTr="00201276">
        <w:trPr>
          <w:gridAfter w:val="1"/>
          <w:wAfter w:w="4623" w:type="dxa"/>
          <w:trHeight w:val="305"/>
        </w:trPr>
        <w:tc>
          <w:tcPr>
            <w:tcW w:w="2509" w:type="dxa"/>
          </w:tcPr>
          <w:p w14:paraId="5FA1B829" w14:textId="77777777" w:rsidR="00A40475" w:rsidRPr="00F71CC4" w:rsidRDefault="00A40475" w:rsidP="00201276">
            <w:pPr>
              <w:rPr>
                <w:b/>
              </w:rPr>
            </w:pPr>
            <w:r w:rsidRPr="00F71CC4">
              <w:rPr>
                <w:b/>
              </w:rPr>
              <w:t>Episode</w:t>
            </w:r>
          </w:p>
        </w:tc>
        <w:tc>
          <w:tcPr>
            <w:tcW w:w="7722" w:type="dxa"/>
            <w:gridSpan w:val="3"/>
          </w:tcPr>
          <w:p w14:paraId="5A22F71A" w14:textId="77777777" w:rsidR="00A40475" w:rsidRPr="00593CA7" w:rsidRDefault="00A40475" w:rsidP="00201276">
            <w:pPr>
              <w:rPr>
                <w:b/>
              </w:rPr>
            </w:pPr>
            <w:r>
              <w:t xml:space="preserve">In </w:t>
            </w:r>
            <w:r>
              <w:rPr>
                <w:b/>
              </w:rPr>
              <w:t xml:space="preserve">ritornello form, </w:t>
            </w:r>
            <w:r>
              <w:t xml:space="preserve">the varied sections between the recurring </w:t>
            </w:r>
            <w:r>
              <w:rPr>
                <w:b/>
              </w:rPr>
              <w:t xml:space="preserve">ritornello. </w:t>
            </w:r>
          </w:p>
        </w:tc>
      </w:tr>
      <w:tr w:rsidR="00A40475" w14:paraId="4016B197" w14:textId="77777777" w:rsidTr="00201276">
        <w:trPr>
          <w:gridAfter w:val="1"/>
          <w:wAfter w:w="4623" w:type="dxa"/>
          <w:trHeight w:val="305"/>
        </w:trPr>
        <w:tc>
          <w:tcPr>
            <w:tcW w:w="2509" w:type="dxa"/>
          </w:tcPr>
          <w:p w14:paraId="4CCEA340" w14:textId="77777777" w:rsidR="00A40475" w:rsidRPr="00F71CC4" w:rsidRDefault="00A40475" w:rsidP="00201276">
            <w:pPr>
              <w:rPr>
                <w:b/>
              </w:rPr>
            </w:pPr>
            <w:r>
              <w:rPr>
                <w:b/>
              </w:rPr>
              <w:t>Hemiola</w:t>
            </w:r>
          </w:p>
        </w:tc>
        <w:tc>
          <w:tcPr>
            <w:tcW w:w="7722" w:type="dxa"/>
            <w:gridSpan w:val="3"/>
          </w:tcPr>
          <w:p w14:paraId="2E59A4DE" w14:textId="77777777" w:rsidR="00A40475" w:rsidRDefault="00A40475" w:rsidP="00201276">
            <w:r>
              <w:t>A change in metrical emphasis between 3s and 2s</w:t>
            </w:r>
          </w:p>
        </w:tc>
      </w:tr>
      <w:tr w:rsidR="00A40475" w14:paraId="23839D9C" w14:textId="77777777" w:rsidTr="00201276">
        <w:trPr>
          <w:gridAfter w:val="1"/>
          <w:wAfter w:w="4623" w:type="dxa"/>
          <w:trHeight w:val="584"/>
        </w:trPr>
        <w:tc>
          <w:tcPr>
            <w:tcW w:w="2509" w:type="dxa"/>
          </w:tcPr>
          <w:p w14:paraId="41A7B8A2" w14:textId="77777777" w:rsidR="00A40475" w:rsidRPr="00F71CC4" w:rsidRDefault="00A40475" w:rsidP="00201276">
            <w:pPr>
              <w:rPr>
                <w:b/>
              </w:rPr>
            </w:pPr>
            <w:r w:rsidRPr="00F71CC4">
              <w:rPr>
                <w:b/>
              </w:rPr>
              <w:t>Imitative counterpoint</w:t>
            </w:r>
          </w:p>
        </w:tc>
        <w:tc>
          <w:tcPr>
            <w:tcW w:w="7722" w:type="dxa"/>
            <w:gridSpan w:val="3"/>
          </w:tcPr>
          <w:p w14:paraId="5A630354" w14:textId="77777777" w:rsidR="00A40475" w:rsidRPr="00F71CC4" w:rsidRDefault="00A40475" w:rsidP="00201276">
            <w:r>
              <w:t xml:space="preserve">Polyphonic texture where the different parts play similar motifs. </w:t>
            </w:r>
          </w:p>
        </w:tc>
      </w:tr>
      <w:tr w:rsidR="00A40475" w14:paraId="71080499" w14:textId="77777777" w:rsidTr="00201276">
        <w:trPr>
          <w:gridAfter w:val="1"/>
          <w:wAfter w:w="4623" w:type="dxa"/>
          <w:trHeight w:val="584"/>
        </w:trPr>
        <w:tc>
          <w:tcPr>
            <w:tcW w:w="2509" w:type="dxa"/>
          </w:tcPr>
          <w:p w14:paraId="0B423953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Melody-dominated homophony</w:t>
            </w:r>
          </w:p>
        </w:tc>
        <w:tc>
          <w:tcPr>
            <w:tcW w:w="7722" w:type="dxa"/>
            <w:gridSpan w:val="3"/>
          </w:tcPr>
          <w:p w14:paraId="069DDBDB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t xml:space="preserve">A </w:t>
            </w:r>
            <w:r w:rsidRPr="00F71CC4">
              <w:rPr>
                <w:b/>
              </w:rPr>
              <w:t>texture</w:t>
            </w:r>
            <w:r w:rsidRPr="00F71CC4">
              <w:t xml:space="preserve"> where there is a </w:t>
            </w:r>
            <w:r w:rsidRPr="00F71CC4">
              <w:rPr>
                <w:b/>
              </w:rPr>
              <w:t>melody and an accompaniment.</w:t>
            </w:r>
            <w:r w:rsidRPr="00F71CC4">
              <w:t xml:space="preserve"> </w:t>
            </w:r>
          </w:p>
        </w:tc>
      </w:tr>
      <w:tr w:rsidR="00A40475" w14:paraId="22FF1E02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5BA54995" w14:textId="77777777" w:rsidR="00A40475" w:rsidRPr="00F71CC4" w:rsidRDefault="00A40475" w:rsidP="00201276">
            <w:pPr>
              <w:rPr>
                <w:b/>
              </w:rPr>
            </w:pPr>
            <w:r w:rsidRPr="00F71CC4">
              <w:rPr>
                <w:b/>
              </w:rPr>
              <w:lastRenderedPageBreak/>
              <w:t>Motif</w:t>
            </w:r>
          </w:p>
        </w:tc>
        <w:tc>
          <w:tcPr>
            <w:tcW w:w="7722" w:type="dxa"/>
            <w:gridSpan w:val="3"/>
          </w:tcPr>
          <w:p w14:paraId="6F04B776" w14:textId="77777777" w:rsidR="00A40475" w:rsidRPr="00F71CC4" w:rsidRDefault="00A40475" w:rsidP="00201276">
            <w:r>
              <w:t xml:space="preserve">A </w:t>
            </w:r>
            <w:r w:rsidRPr="006F7C85">
              <w:rPr>
                <w:b/>
              </w:rPr>
              <w:t>short musical idea</w:t>
            </w:r>
            <w:r>
              <w:t>, i.e. the rising 4</w:t>
            </w:r>
            <w:r w:rsidRPr="00593CA7">
              <w:rPr>
                <w:vertAlign w:val="superscript"/>
              </w:rPr>
              <w:t>th</w:t>
            </w:r>
            <w:r>
              <w:t xml:space="preserve"> in the Bach concerto. </w:t>
            </w:r>
          </w:p>
        </w:tc>
      </w:tr>
      <w:tr w:rsidR="00A40475" w14:paraId="2C6B8117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302EFB2F" w14:textId="77777777" w:rsidR="00A40475" w:rsidRPr="00F71CC4" w:rsidRDefault="00A40475" w:rsidP="00201276">
            <w:pPr>
              <w:rPr>
                <w:b/>
              </w:rPr>
            </w:pPr>
            <w:r>
              <w:rPr>
                <w:b/>
              </w:rPr>
              <w:t>Natural trumpet</w:t>
            </w:r>
          </w:p>
        </w:tc>
        <w:tc>
          <w:tcPr>
            <w:tcW w:w="7722" w:type="dxa"/>
            <w:gridSpan w:val="3"/>
          </w:tcPr>
          <w:p w14:paraId="1567065B" w14:textId="77777777" w:rsidR="00A40475" w:rsidRPr="00ED0407" w:rsidRDefault="00A40475" w:rsidP="00201276">
            <w:pPr>
              <w:rPr>
                <w:b/>
              </w:rPr>
            </w:pPr>
            <w:r>
              <w:t xml:space="preserve">Trumpet with no </w:t>
            </w:r>
            <w:r>
              <w:rPr>
                <w:b/>
              </w:rPr>
              <w:t xml:space="preserve">valves. </w:t>
            </w:r>
          </w:p>
        </w:tc>
      </w:tr>
      <w:tr w:rsidR="00A40475" w14:paraId="450670F3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33441364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Ornament</w:t>
            </w:r>
          </w:p>
        </w:tc>
        <w:tc>
          <w:tcPr>
            <w:tcW w:w="7722" w:type="dxa"/>
            <w:gridSpan w:val="3"/>
          </w:tcPr>
          <w:p w14:paraId="55A8BA78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t xml:space="preserve">Decorative notes, i.e. </w:t>
            </w:r>
            <w:r>
              <w:rPr>
                <w:b/>
              </w:rPr>
              <w:t>mordents</w:t>
            </w:r>
            <w:r w:rsidRPr="00F71CC4">
              <w:t xml:space="preserve">, </w:t>
            </w:r>
            <w:r w:rsidRPr="00F71CC4">
              <w:rPr>
                <w:b/>
              </w:rPr>
              <w:t>appoggiaturas</w:t>
            </w:r>
            <w:r w:rsidRPr="00F71CC4">
              <w:t xml:space="preserve">, </w:t>
            </w:r>
            <w:r w:rsidRPr="00F71CC4">
              <w:rPr>
                <w:b/>
              </w:rPr>
              <w:t>trills</w:t>
            </w:r>
            <w:r w:rsidRPr="00F71CC4">
              <w:t>.</w:t>
            </w:r>
          </w:p>
        </w:tc>
      </w:tr>
      <w:tr w:rsidR="00A40475" w14:paraId="4774C285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2327EE93" w14:textId="77777777" w:rsidR="00A40475" w:rsidRPr="00F71CC4" w:rsidRDefault="00A40475" w:rsidP="00201276">
            <w:pPr>
              <w:rPr>
                <w:b/>
              </w:rPr>
            </w:pPr>
            <w:r w:rsidRPr="00F71CC4">
              <w:rPr>
                <w:b/>
              </w:rPr>
              <w:t>Register</w:t>
            </w:r>
          </w:p>
        </w:tc>
        <w:tc>
          <w:tcPr>
            <w:tcW w:w="7722" w:type="dxa"/>
            <w:gridSpan w:val="3"/>
          </w:tcPr>
          <w:p w14:paraId="4DF83E24" w14:textId="77777777" w:rsidR="00A40475" w:rsidRPr="00F71CC4" w:rsidRDefault="00A40475" w:rsidP="00201276">
            <w:r>
              <w:t xml:space="preserve">The </w:t>
            </w:r>
            <w:r w:rsidRPr="006F7C85">
              <w:rPr>
                <w:b/>
              </w:rPr>
              <w:t>pitch</w:t>
            </w:r>
            <w:r>
              <w:t xml:space="preserve"> of a collection of notes, and how they fit in with the overall range of an instrument: high, low, mid-range.</w:t>
            </w:r>
          </w:p>
        </w:tc>
      </w:tr>
      <w:tr w:rsidR="00A40475" w14:paraId="5D73A5B3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6557412E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Ritornello</w:t>
            </w:r>
          </w:p>
        </w:tc>
        <w:tc>
          <w:tcPr>
            <w:tcW w:w="7722" w:type="dxa"/>
            <w:gridSpan w:val="3"/>
          </w:tcPr>
          <w:p w14:paraId="5F6C6BE2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t xml:space="preserve">A </w:t>
            </w:r>
            <w:r w:rsidRPr="00F71CC4">
              <w:rPr>
                <w:b/>
              </w:rPr>
              <w:t>recurring</w:t>
            </w:r>
            <w:r w:rsidRPr="00F71CC4">
              <w:t xml:space="preserve"> section.</w:t>
            </w:r>
          </w:p>
        </w:tc>
      </w:tr>
      <w:tr w:rsidR="00A40475" w14:paraId="35B82E41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38A8B3BF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Sequence</w:t>
            </w:r>
          </w:p>
        </w:tc>
        <w:tc>
          <w:tcPr>
            <w:tcW w:w="7722" w:type="dxa"/>
            <w:gridSpan w:val="3"/>
          </w:tcPr>
          <w:p w14:paraId="3B04798F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t xml:space="preserve">Where a </w:t>
            </w:r>
            <w:r w:rsidRPr="00F71CC4">
              <w:rPr>
                <w:b/>
              </w:rPr>
              <w:t>motif</w:t>
            </w:r>
            <w:r w:rsidRPr="00F71CC4">
              <w:t xml:space="preserve"> is </w:t>
            </w:r>
            <w:r w:rsidRPr="00F71CC4">
              <w:rPr>
                <w:b/>
              </w:rPr>
              <w:t>repeated higher or lower each time.</w:t>
            </w:r>
          </w:p>
        </w:tc>
      </w:tr>
      <w:tr w:rsidR="00A40475" w14:paraId="64ED7448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75D33C24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Terraced dynamics</w:t>
            </w:r>
          </w:p>
        </w:tc>
        <w:tc>
          <w:tcPr>
            <w:tcW w:w="7722" w:type="dxa"/>
            <w:gridSpan w:val="3"/>
          </w:tcPr>
          <w:p w14:paraId="43B72AB0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rPr>
                <w:b/>
              </w:rPr>
              <w:t>Either loud or soft.</w:t>
            </w:r>
            <w:r w:rsidRPr="00F71CC4">
              <w:t xml:space="preserve"> No crescendos or diminuendos. </w:t>
            </w:r>
          </w:p>
        </w:tc>
      </w:tr>
      <w:tr w:rsidR="00A40475" w14:paraId="66B9CA35" w14:textId="77777777" w:rsidTr="00201276">
        <w:trPr>
          <w:gridAfter w:val="1"/>
          <w:wAfter w:w="4623" w:type="dxa"/>
          <w:trHeight w:val="323"/>
        </w:trPr>
        <w:tc>
          <w:tcPr>
            <w:tcW w:w="2509" w:type="dxa"/>
          </w:tcPr>
          <w:p w14:paraId="0492DFE7" w14:textId="77777777" w:rsidR="00A40475" w:rsidRPr="00F71CC4" w:rsidRDefault="00A40475" w:rsidP="00201276">
            <w:pPr>
              <w:rPr>
                <w:b/>
              </w:rPr>
            </w:pPr>
            <w:r w:rsidRPr="00F71CC4">
              <w:rPr>
                <w:b/>
              </w:rPr>
              <w:t>Tierce de Picardie</w:t>
            </w:r>
          </w:p>
        </w:tc>
        <w:tc>
          <w:tcPr>
            <w:tcW w:w="7722" w:type="dxa"/>
            <w:gridSpan w:val="3"/>
          </w:tcPr>
          <w:p w14:paraId="11A44A0F" w14:textId="77777777" w:rsidR="00A40475" w:rsidRPr="00593CA7" w:rsidRDefault="00A40475" w:rsidP="00201276">
            <w:r>
              <w:t xml:space="preserve">Ending a minor key piece or phrase with a </w:t>
            </w:r>
            <w:r w:rsidRPr="00593CA7">
              <w:rPr>
                <w:b/>
              </w:rPr>
              <w:t>major chord I.</w:t>
            </w:r>
            <w:r>
              <w:t xml:space="preserve"> </w:t>
            </w:r>
          </w:p>
        </w:tc>
      </w:tr>
      <w:tr w:rsidR="00A40475" w14:paraId="49DDBF3C" w14:textId="77777777" w:rsidTr="00201276">
        <w:trPr>
          <w:gridAfter w:val="1"/>
          <w:wAfter w:w="4623" w:type="dxa"/>
          <w:trHeight w:val="323"/>
        </w:trPr>
        <w:tc>
          <w:tcPr>
            <w:tcW w:w="2509" w:type="dxa"/>
          </w:tcPr>
          <w:p w14:paraId="008F4C44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Trill</w:t>
            </w:r>
          </w:p>
        </w:tc>
        <w:tc>
          <w:tcPr>
            <w:tcW w:w="7722" w:type="dxa"/>
            <w:gridSpan w:val="3"/>
          </w:tcPr>
          <w:p w14:paraId="146D8D98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rPr>
                <w:b/>
              </w:rPr>
              <w:t>Alternating quickly</w:t>
            </w:r>
            <w:r w:rsidRPr="00F71CC4">
              <w:t xml:space="preserve"> between two adjacent notes.</w:t>
            </w:r>
          </w:p>
        </w:tc>
      </w:tr>
      <w:tr w:rsidR="00A40475" w14:paraId="0ABA1B96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5AFE3CEB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proofErr w:type="spellStart"/>
            <w:r w:rsidRPr="00F71CC4">
              <w:rPr>
                <w:b/>
              </w:rPr>
              <w:t>Tutti</w:t>
            </w:r>
            <w:proofErr w:type="spellEnd"/>
          </w:p>
        </w:tc>
        <w:tc>
          <w:tcPr>
            <w:tcW w:w="7722" w:type="dxa"/>
            <w:gridSpan w:val="3"/>
          </w:tcPr>
          <w:p w14:paraId="6673FCE7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t>A section in which everybody plays.</w:t>
            </w:r>
          </w:p>
        </w:tc>
      </w:tr>
      <w:tr w:rsidR="00A40475" w14:paraId="28707EDF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20C11206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Valves</w:t>
            </w:r>
          </w:p>
        </w:tc>
        <w:tc>
          <w:tcPr>
            <w:tcW w:w="7722" w:type="dxa"/>
            <w:gridSpan w:val="3"/>
          </w:tcPr>
          <w:p w14:paraId="29DD436D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t xml:space="preserve">On brass instruments, they allow playing of </w:t>
            </w:r>
            <w:r w:rsidRPr="00F71CC4">
              <w:rPr>
                <w:b/>
              </w:rPr>
              <w:t>every chromatic note.</w:t>
            </w:r>
          </w:p>
        </w:tc>
      </w:tr>
      <w:tr w:rsidR="00A40475" w14:paraId="4A9BB74F" w14:textId="77777777" w:rsidTr="00201276">
        <w:trPr>
          <w:gridAfter w:val="1"/>
          <w:wAfter w:w="4623" w:type="dxa"/>
        </w:trPr>
        <w:tc>
          <w:tcPr>
            <w:tcW w:w="2509" w:type="dxa"/>
          </w:tcPr>
          <w:p w14:paraId="7EBFF56B" w14:textId="77777777" w:rsidR="00A40475" w:rsidRPr="00F71CC4" w:rsidRDefault="00A40475" w:rsidP="00201276">
            <w:pPr>
              <w:rPr>
                <w:b/>
                <w:color w:val="000000" w:themeColor="text1"/>
              </w:rPr>
            </w:pPr>
            <w:r w:rsidRPr="00F71CC4">
              <w:rPr>
                <w:b/>
              </w:rPr>
              <w:t>Virtuosic</w:t>
            </w:r>
          </w:p>
        </w:tc>
        <w:tc>
          <w:tcPr>
            <w:tcW w:w="7722" w:type="dxa"/>
            <w:gridSpan w:val="3"/>
          </w:tcPr>
          <w:p w14:paraId="253703DB" w14:textId="77777777" w:rsidR="00A40475" w:rsidRPr="00F71CC4" w:rsidRDefault="00A40475" w:rsidP="00201276">
            <w:pPr>
              <w:rPr>
                <w:color w:val="000000" w:themeColor="text1"/>
              </w:rPr>
            </w:pPr>
            <w:r w:rsidRPr="00F71CC4">
              <w:t xml:space="preserve">Difficult to play. </w:t>
            </w:r>
          </w:p>
        </w:tc>
      </w:tr>
    </w:tbl>
    <w:p w14:paraId="3D5D72F0" w14:textId="77777777" w:rsidR="00EB728C" w:rsidRDefault="00A40475">
      <w:bookmarkStart w:id="0" w:name="_GoBack"/>
      <w:bookmarkEnd w:id="0"/>
    </w:p>
    <w:sectPr w:rsidR="00EB728C" w:rsidSect="00A40475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8B71EA"/>
    <w:multiLevelType w:val="hybridMultilevel"/>
    <w:tmpl w:val="5DCE3E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475"/>
    <w:rsid w:val="006D398A"/>
    <w:rsid w:val="00743F60"/>
    <w:rsid w:val="009B3F7C"/>
    <w:rsid w:val="00A40475"/>
    <w:rsid w:val="00F9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6143D8"/>
  <w14:defaultImageDpi w14:val="32767"/>
  <w15:chartTrackingRefBased/>
  <w15:docId w15:val="{916F1EC6-69F9-CA45-ABC2-D7DD5AFC4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4047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0475"/>
    <w:pPr>
      <w:ind w:left="720"/>
      <w:contextualSpacing/>
    </w:pPr>
  </w:style>
  <w:style w:type="table" w:styleId="TableGrid">
    <w:name w:val="Table Grid"/>
    <w:basedOn w:val="TableNormal"/>
    <w:uiPriority w:val="59"/>
    <w:rsid w:val="00A40475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557</Words>
  <Characters>3178</Characters>
  <Application>Microsoft Office Word</Application>
  <DocSecurity>0</DocSecurity>
  <Lines>26</Lines>
  <Paragraphs>7</Paragraphs>
  <ScaleCrop>false</ScaleCrop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Werry J Miss</dc:creator>
  <cp:keywords/>
  <dc:description/>
  <cp:lastModifiedBy>Werry J Miss</cp:lastModifiedBy>
  <cp:revision>1</cp:revision>
  <dcterms:created xsi:type="dcterms:W3CDTF">2019-07-22T15:08:00Z</dcterms:created>
  <dcterms:modified xsi:type="dcterms:W3CDTF">2019-07-22T15:09:00Z</dcterms:modified>
</cp:coreProperties>
</file>